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B198" w14:textId="3A18EF44" w:rsidR="006F6234" w:rsidRPr="00B30ECE" w:rsidRDefault="00AB2A80" w:rsidP="00B30ECE">
      <w:pPr>
        <w:pStyle w:val="Heading1"/>
        <w:rPr>
          <w:color w:val="auto"/>
        </w:rPr>
      </w:pPr>
      <w:r w:rsidRPr="00B30ECE">
        <w:rPr>
          <w:color w:val="auto"/>
        </w:rPr>
        <w:t>Kentucky Crime Victims’ Rights</w:t>
      </w:r>
      <w:r w:rsidRPr="00B30ECE">
        <w:rPr>
          <w:rStyle w:val="EndnoteReference"/>
          <w:b/>
          <w:bCs/>
          <w:color w:val="auto"/>
        </w:rPr>
        <w:endnoteReference w:id="1"/>
      </w:r>
    </w:p>
    <w:p w14:paraId="604D82F2" w14:textId="77777777" w:rsidR="00AB2A80" w:rsidRPr="00B30ECE" w:rsidRDefault="00AB2A80" w:rsidP="00AB2A80">
      <w:pPr>
        <w:jc w:val="both"/>
      </w:pPr>
    </w:p>
    <w:p w14:paraId="539FC970" w14:textId="56AEBFF9" w:rsidR="00AB2A80" w:rsidRPr="009028BD" w:rsidRDefault="00AB2A80" w:rsidP="009028BD">
      <w:pPr>
        <w:pStyle w:val="Heading2"/>
        <w:jc w:val="both"/>
        <w:rPr>
          <w:color w:val="auto"/>
        </w:rPr>
      </w:pPr>
      <w:r w:rsidRPr="00B30ECE">
        <w:rPr>
          <w:color w:val="auto"/>
        </w:rPr>
        <w:t>What rights do I have as a crime victim?</w:t>
      </w:r>
    </w:p>
    <w:p w14:paraId="25C2DDC3" w14:textId="7939AF6B" w:rsidR="009028BD" w:rsidRPr="009028BD" w:rsidRDefault="00AB2A80" w:rsidP="009028BD">
      <w:pPr>
        <w:pStyle w:val="Heading3"/>
        <w:jc w:val="both"/>
        <w:rPr>
          <w:color w:val="auto"/>
        </w:rPr>
      </w:pPr>
      <w:r w:rsidRPr="00B30ECE">
        <w:rPr>
          <w:color w:val="auto"/>
        </w:rPr>
        <w:t xml:space="preserve">You have the right to receive available </w:t>
      </w:r>
      <w:r w:rsidRPr="00B30ECE">
        <w:rPr>
          <w:b/>
          <w:bCs/>
          <w:color w:val="auto"/>
        </w:rPr>
        <w:t>information</w:t>
      </w:r>
      <w:r w:rsidRPr="00B30ECE">
        <w:rPr>
          <w:color w:val="auto"/>
        </w:rPr>
        <w:t xml:space="preserve"> regarding:</w:t>
      </w:r>
    </w:p>
    <w:p w14:paraId="157BD24B" w14:textId="0A4F3E61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Protective, emergency, social, and medical services.</w:t>
      </w:r>
    </w:p>
    <w:p w14:paraId="27151ED4" w14:textId="1E4144F1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Obtaining assistance from a victim advocate.</w:t>
      </w:r>
    </w:p>
    <w:p w14:paraId="6B781EB7" w14:textId="6A359AA0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Community-based treatment programs.</w:t>
      </w:r>
    </w:p>
    <w:p w14:paraId="4C4A7F4A" w14:textId="2A2DC5E8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Where applicable, restitution and crime victim compensation.</w:t>
      </w:r>
    </w:p>
    <w:p w14:paraId="6BF11AF2" w14:textId="01482C98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Registration and notification of when a person has been released from a prison, jail, juvenile detention facility, psychiatric facility or, under limited circumstances, a forensic psychiatric facility.</w:t>
      </w:r>
    </w:p>
    <w:p w14:paraId="5764B252" w14:textId="3F6C4D7B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How to be protected from intimidation, harassment, or retaliation.</w:t>
      </w:r>
    </w:p>
    <w:p w14:paraId="4B88C073" w14:textId="30A40985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The Victim, Witness, and Family Protection Program.</w:t>
      </w:r>
    </w:p>
    <w:p w14:paraId="55EAAB67" w14:textId="20F2FA74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Obtaining protection from harm and threats of harm arising out of cooperation with law enforcement and prosecution efforts.</w:t>
      </w:r>
    </w:p>
    <w:p w14:paraId="358DD2CB" w14:textId="19839F3E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Upon request, assistance in informing employers that the need for victim or witness cooperation in the prosecution of the case may necessitate absences from work.</w:t>
      </w:r>
    </w:p>
    <w:p w14:paraId="0AA9F7FD" w14:textId="77777777" w:rsidR="00AB2A80" w:rsidRDefault="00AB2A80" w:rsidP="00AB2A80">
      <w:pPr>
        <w:jc w:val="both"/>
      </w:pPr>
    </w:p>
    <w:p w14:paraId="2D7C3734" w14:textId="22CF066D" w:rsidR="00AB2A80" w:rsidRPr="009028BD" w:rsidRDefault="00AB2A80" w:rsidP="009028BD">
      <w:pPr>
        <w:pStyle w:val="Heading3"/>
        <w:jc w:val="both"/>
        <w:rPr>
          <w:color w:val="auto"/>
        </w:rPr>
      </w:pPr>
      <w:r w:rsidRPr="00B30ECE">
        <w:rPr>
          <w:color w:val="auto"/>
        </w:rPr>
        <w:t xml:space="preserve">You have the right to receive </w:t>
      </w:r>
      <w:r w:rsidRPr="00B30ECE">
        <w:rPr>
          <w:b/>
          <w:bCs/>
          <w:color w:val="auto"/>
        </w:rPr>
        <w:t>notifications</w:t>
      </w:r>
      <w:r w:rsidRPr="00B30ECE">
        <w:rPr>
          <w:color w:val="auto"/>
        </w:rPr>
        <w:t xml:space="preserve"> regarding:</w:t>
      </w:r>
    </w:p>
    <w:p w14:paraId="751FE63E" w14:textId="61825216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Defendant’s release on bond and any special conditions of release.</w:t>
      </w:r>
    </w:p>
    <w:p w14:paraId="5FF5C0FD" w14:textId="00DC6E14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Charges filed against the Defendant.</w:t>
      </w:r>
    </w:p>
    <w:p w14:paraId="3F8BBE77" w14:textId="3319DE88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The Defendant’s pleading to the charges.</w:t>
      </w:r>
    </w:p>
    <w:p w14:paraId="3AAAD2E7" w14:textId="742F3145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Trial date (including any changes).</w:t>
      </w:r>
    </w:p>
    <w:p w14:paraId="0512E6B8" w14:textId="34CEFE4D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Trial verdict.</w:t>
      </w:r>
    </w:p>
    <w:p w14:paraId="5BD0E1B7" w14:textId="6F512027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A scheduled hearing for shock probation or bail pending appeal and any resulting orders.</w:t>
      </w:r>
    </w:p>
    <w:p w14:paraId="63F778A4" w14:textId="31A630B0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Changes in custody of the Defendant.</w:t>
      </w:r>
    </w:p>
    <w:p w14:paraId="43625BCA" w14:textId="212EA064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Sentencing date, and any Parole Board hearings held for the Defendant.</w:t>
      </w:r>
    </w:p>
    <w:p w14:paraId="6A37C046" w14:textId="6DBC890E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Any proceedings you are required to attend and prompt notification of any scheduled changes that affect your appearance.</w:t>
      </w:r>
    </w:p>
    <w:p w14:paraId="3E5CAFDE" w14:textId="117F8FC5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The right to submit a victim impact statement upon conviction.</w:t>
      </w:r>
    </w:p>
    <w:p w14:paraId="59E004CB" w14:textId="4ED0731A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The right to have the Attorney General notify you if an appeal of the conviction is pursued by the Defendant.</w:t>
      </w:r>
    </w:p>
    <w:p w14:paraId="7E55247E" w14:textId="37899DBC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The right to prompt return of property held for evidentiary purposes unless there is a compelling reason for retaining it.</w:t>
      </w:r>
    </w:p>
    <w:p w14:paraId="64E139C2" w14:textId="77777777" w:rsidR="00AB2A80" w:rsidRDefault="00AB2A80" w:rsidP="00AB2A80">
      <w:pPr>
        <w:jc w:val="both"/>
      </w:pPr>
    </w:p>
    <w:p w14:paraId="2E8E76E5" w14:textId="24A9C95D" w:rsidR="00AB2A80" w:rsidRPr="008B485B" w:rsidRDefault="00AB2A80" w:rsidP="008B485B">
      <w:pPr>
        <w:pStyle w:val="Heading3"/>
        <w:jc w:val="both"/>
        <w:rPr>
          <w:color w:val="auto"/>
        </w:rPr>
      </w:pPr>
      <w:r w:rsidRPr="00B30ECE">
        <w:rPr>
          <w:color w:val="auto"/>
        </w:rPr>
        <w:lastRenderedPageBreak/>
        <w:t xml:space="preserve">You have the right to </w:t>
      </w:r>
      <w:r w:rsidRPr="00B30ECE">
        <w:rPr>
          <w:b/>
          <w:bCs/>
          <w:color w:val="auto"/>
        </w:rPr>
        <w:t>consultation</w:t>
      </w:r>
      <w:r w:rsidRPr="00B30ECE">
        <w:rPr>
          <w:color w:val="auto"/>
        </w:rPr>
        <w:t xml:space="preserve"> on the case disposition, including:</w:t>
      </w:r>
    </w:p>
    <w:p w14:paraId="3E60828A" w14:textId="59436517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Case dismissal.</w:t>
      </w:r>
    </w:p>
    <w:p w14:paraId="0F83A4AA" w14:textId="7B3E49BE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Release of the Defendant, pending judicial proceedings.</w:t>
      </w:r>
    </w:p>
    <w:p w14:paraId="599235AD" w14:textId="0F96081A" w:rsid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Any conditions of release or a negotiated plea.</w:t>
      </w:r>
    </w:p>
    <w:p w14:paraId="60F71E55" w14:textId="723D360F" w:rsidR="00AB2A80" w:rsidRPr="00AB2A80" w:rsidRDefault="00AB2A80" w:rsidP="00AB2A80">
      <w:pPr>
        <w:pStyle w:val="ListParagraph"/>
        <w:numPr>
          <w:ilvl w:val="0"/>
          <w:numId w:val="1"/>
        </w:numPr>
        <w:jc w:val="both"/>
      </w:pPr>
      <w:r>
        <w:t>Defendant’s entry into a Pre-trial Diversion Program.</w:t>
      </w:r>
    </w:p>
    <w:sectPr w:rsidR="00AB2A80" w:rsidRPr="00AB2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99674" w14:textId="77777777" w:rsidR="00AB2A80" w:rsidRDefault="00AB2A80" w:rsidP="00AB2A80">
      <w:pPr>
        <w:spacing w:line="240" w:lineRule="auto"/>
      </w:pPr>
      <w:r>
        <w:separator/>
      </w:r>
    </w:p>
  </w:endnote>
  <w:endnote w:type="continuationSeparator" w:id="0">
    <w:p w14:paraId="7485B55F" w14:textId="77777777" w:rsidR="00AB2A80" w:rsidRDefault="00AB2A80" w:rsidP="00AB2A80">
      <w:pPr>
        <w:spacing w:line="240" w:lineRule="auto"/>
      </w:pPr>
      <w:r>
        <w:continuationSeparator/>
      </w:r>
    </w:p>
  </w:endnote>
  <w:endnote w:id="1">
    <w:p w14:paraId="699FCC15" w14:textId="75AE0CE6" w:rsidR="00AB2A80" w:rsidRDefault="00AB2A80" w:rsidP="00AB2A80">
      <w:pPr>
        <w:pStyle w:val="EndnoteText"/>
        <w:jc w:val="both"/>
      </w:pPr>
      <w:r>
        <w:rPr>
          <w:rStyle w:val="EndnoteReference"/>
        </w:rPr>
        <w:endnoteRef/>
      </w:r>
      <w:r>
        <w:t xml:space="preserve"> Taken from the Kentucky Attorney General’s website, </w:t>
      </w:r>
      <w:hyperlink r:id="rId1" w:history="1">
        <w:r w:rsidRPr="007C7ABE">
          <w:rPr>
            <w:rStyle w:val="Hyperlink"/>
          </w:rPr>
          <w:t>https://www.ag.ky.gov/Resources/Victim-Resources/Pages/crime-victims-rights.aspx</w:t>
        </w:r>
      </w:hyperlink>
      <w: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7652" w14:textId="77777777" w:rsidR="00AB2A80" w:rsidRDefault="00AB2A80" w:rsidP="00AB2A80">
      <w:pPr>
        <w:spacing w:line="240" w:lineRule="auto"/>
      </w:pPr>
      <w:r>
        <w:separator/>
      </w:r>
    </w:p>
  </w:footnote>
  <w:footnote w:type="continuationSeparator" w:id="0">
    <w:p w14:paraId="00F707C0" w14:textId="77777777" w:rsidR="00AB2A80" w:rsidRDefault="00AB2A80" w:rsidP="00AB2A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798F"/>
    <w:multiLevelType w:val="hybridMultilevel"/>
    <w:tmpl w:val="B61285AC"/>
    <w:lvl w:ilvl="0" w:tplc="0AA478EE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77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A80"/>
    <w:rsid w:val="002A499F"/>
    <w:rsid w:val="006F6234"/>
    <w:rsid w:val="0073073A"/>
    <w:rsid w:val="007B0862"/>
    <w:rsid w:val="00845359"/>
    <w:rsid w:val="0089174B"/>
    <w:rsid w:val="008B485B"/>
    <w:rsid w:val="00902792"/>
    <w:rsid w:val="009028BD"/>
    <w:rsid w:val="00A90407"/>
    <w:rsid w:val="00AB2A80"/>
    <w:rsid w:val="00B30ECE"/>
    <w:rsid w:val="00F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74082"/>
  <w15:chartTrackingRefBased/>
  <w15:docId w15:val="{D17283D9-CE52-4E2A-BB30-90563C5D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A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A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A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A8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A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A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A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2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B2A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A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A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A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A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A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A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A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A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A80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A80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2A8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A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A8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2A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.ky.gov/Resources/Victim-Resources/Pages/crime-victims-righ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9CF23B0AD254F97EA9226AF589FCA" ma:contentTypeVersion="18" ma:contentTypeDescription="Create a new document." ma:contentTypeScope="" ma:versionID="971cc1c532c767ac65ff947e45e3bd23">
  <xsd:schema xmlns:xsd="http://www.w3.org/2001/XMLSchema" xmlns:xs="http://www.w3.org/2001/XMLSchema" xmlns:p="http://schemas.microsoft.com/office/2006/metadata/properties" xmlns:ns2="d7d1286c-5944-4cbf-80dd-8747ceabb2c0" xmlns:ns3="843fe118-eabb-42af-80e6-f472611b8721" targetNamespace="http://schemas.microsoft.com/office/2006/metadata/properties" ma:root="true" ma:fieldsID="c5dc147007cb3e93ad7b21eb7fe48c04" ns2:_="" ns3:_="">
    <xsd:import namespace="d7d1286c-5944-4cbf-80dd-8747ceabb2c0"/>
    <xsd:import namespace="843fe118-eabb-42af-80e6-f472611b8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1286c-5944-4cbf-80dd-8747ceabb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c2c3f6-e1e3-4361-a031-e5e084a5cb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e118-eabb-42af-80e6-f472611b8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f2e1a9-b1f0-4a58-834b-ebececeba9fb}" ma:internalName="TaxCatchAll" ma:showField="CatchAllData" ma:web="843fe118-eabb-42af-80e6-f472611b8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E99DC-7738-4909-A770-435C2D20E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F1914-0279-4404-8B2A-47721535AFFE}"/>
</file>

<file path=customXml/itemProps3.xml><?xml version="1.0" encoding="utf-8"?>
<ds:datastoreItem xmlns:ds="http://schemas.openxmlformats.org/officeDocument/2006/customXml" ds:itemID="{4514753C-DAAE-4244-A5FF-F3B69A24A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1756</Characters>
  <Application>Microsoft Office Word</Application>
  <DocSecurity>0</DocSecurity>
  <Lines>39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Charnel Burton</dc:creator>
  <cp:keywords/>
  <dc:description/>
  <cp:lastModifiedBy>Charnel Burton</cp:lastModifiedBy>
  <cp:revision>3</cp:revision>
  <dcterms:created xsi:type="dcterms:W3CDTF">2024-08-08T18:54:00Z</dcterms:created>
  <dcterms:modified xsi:type="dcterms:W3CDTF">2024-08-08T19:19:00Z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fc7eeaf9-8897-40f7-9c15-77289d47e211</vt:lpwstr>
  </property>
</Properties>
</file>